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方正小标宋简体" w:hAnsi="宋体" w:eastAsia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sz w:val="44"/>
          <w:szCs w:val="44"/>
        </w:rPr>
        <w:t>支持消费者诉讼服务指南</w:t>
      </w:r>
    </w:p>
    <w:p>
      <w:pPr>
        <w:pStyle w:val="12"/>
        <w:spacing w:line="560" w:lineRule="exact"/>
        <w:ind w:firstLine="31680" w:firstLineChars="177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（依申请类）</w:t>
      </w:r>
    </w:p>
    <w:p>
      <w:pPr>
        <w:pStyle w:val="12"/>
        <w:spacing w:line="560" w:lineRule="exact"/>
        <w:ind w:firstLine="31680" w:firstLineChars="221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办理依据</w:t>
      </w:r>
    </w:p>
    <w:p>
      <w:pPr>
        <w:pStyle w:val="12"/>
        <w:spacing w:line="560" w:lineRule="exact"/>
        <w:ind w:firstLine="31680" w:firstLineChars="177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《中华人民共和国消费者权益保护法》第三十七条：“消费者协会履行下列公益性职责：（七）就损害消费者合法权益的行为，支持受损害的消费者提起诉讼或者依照本法提起诉讼。”</w:t>
      </w:r>
    </w:p>
    <w:p>
      <w:pPr>
        <w:pStyle w:val="12"/>
        <w:spacing w:line="560" w:lineRule="exact"/>
        <w:ind w:firstLine="31680" w:firstLineChars="22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二、承办机构</w:t>
      </w:r>
    </w:p>
    <w:p>
      <w:pPr>
        <w:widowControl/>
        <w:spacing w:line="560" w:lineRule="exact"/>
        <w:ind w:firstLine="31680" w:firstLineChars="227"/>
        <w:jc w:val="left"/>
        <w:rPr>
          <w:rFonts w:ascii="FangSong_GB2312" w:hAnsi="仿宋" w:eastAsia="FangSong_GB2312" w:cs="宋体"/>
          <w:kern w:val="0"/>
          <w:sz w:val="32"/>
          <w:szCs w:val="32"/>
        </w:rPr>
      </w:pPr>
      <w:r>
        <w:rPr>
          <w:rFonts w:hint="eastAsia" w:ascii="FangSong_GB2312" w:hAnsi="仿宋" w:eastAsia="FangSong_GB2312" w:cs="宋体"/>
          <w:kern w:val="0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 w:cs="宋体"/>
          <w:kern w:val="0"/>
          <w:sz w:val="32"/>
          <w:szCs w:val="32"/>
        </w:rPr>
        <w:t>县消费者协会秘书处</w:t>
      </w:r>
    </w:p>
    <w:p>
      <w:pPr>
        <w:pStyle w:val="12"/>
        <w:spacing w:line="560" w:lineRule="exact"/>
        <w:ind w:firstLine="31680" w:firstLineChars="22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服务对象</w:t>
      </w:r>
    </w:p>
    <w:p>
      <w:pPr>
        <w:widowControl/>
        <w:spacing w:line="560" w:lineRule="exact"/>
        <w:ind w:firstLine="31680" w:firstLineChars="227"/>
        <w:jc w:val="left"/>
        <w:rPr>
          <w:rFonts w:ascii="FangSong_GB2312" w:hAnsi="仿宋" w:eastAsia="FangSong_GB2312" w:cs="宋体"/>
          <w:kern w:val="0"/>
          <w:sz w:val="32"/>
          <w:szCs w:val="32"/>
        </w:rPr>
      </w:pPr>
      <w:r>
        <w:rPr>
          <w:rFonts w:hint="eastAsia" w:ascii="FangSong_GB2312" w:hAnsi="仿宋" w:eastAsia="FangSong_GB2312" w:cs="宋体"/>
          <w:kern w:val="0"/>
          <w:sz w:val="32"/>
          <w:szCs w:val="32"/>
        </w:rPr>
        <w:t>个人（公民）。</w:t>
      </w:r>
    </w:p>
    <w:p>
      <w:pPr>
        <w:pStyle w:val="12"/>
        <w:spacing w:line="560" w:lineRule="exact"/>
        <w:ind w:firstLine="31680" w:firstLineChars="22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申请条件</w:t>
      </w:r>
    </w:p>
    <w:p>
      <w:pPr>
        <w:pStyle w:val="12"/>
        <w:spacing w:line="560" w:lineRule="exact"/>
        <w:ind w:firstLine="31680" w:firstLineChars="226"/>
        <w:rPr>
          <w:rFonts w:ascii="FangSong_GB2312" w:hAnsi="黑体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消费者投诉调解不成功，消费者受侵害事实基本清楚，消费者要求省消保委支持起诉。</w:t>
      </w:r>
      <w:r>
        <w:rPr>
          <w:rFonts w:ascii="FangSong_GB2312" w:hAnsi="仿宋" w:eastAsia="FangSong_GB2312"/>
          <w:sz w:val="32"/>
          <w:szCs w:val="32"/>
        </w:rPr>
        <w:t xml:space="preserve">   </w:t>
      </w:r>
    </w:p>
    <w:p>
      <w:pPr>
        <w:pStyle w:val="12"/>
        <w:spacing w:line="560" w:lineRule="exact"/>
        <w:ind w:firstLine="31680" w:firstLineChars="226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申报材料</w:t>
      </w:r>
    </w:p>
    <w:p>
      <w:pPr>
        <w:spacing w:line="560" w:lineRule="exact"/>
        <w:ind w:firstLine="31680" w:firstLineChars="227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color w:val="000000"/>
          <w:sz w:val="32"/>
          <w:szCs w:val="32"/>
        </w:rPr>
        <w:t>消费者权利受到侵害的初步证据；请求支持诉讼的书面材料。</w:t>
      </w:r>
    </w:p>
    <w:p>
      <w:pPr>
        <w:spacing w:line="560" w:lineRule="exact"/>
        <w:ind w:left="31680" w:leftChars="267" w:firstLine="31680" w:firstLineChars="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服务流程</w:t>
      </w:r>
    </w:p>
    <w:p>
      <w:pPr>
        <w:spacing w:line="560" w:lineRule="exact"/>
        <w:ind w:firstLine="31680" w:firstLineChars="227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消费者请求支持起诉</w:t>
      </w:r>
      <w:r>
        <w:rPr>
          <w:rFonts w:ascii="FangSong_GB2312" w:hAnsi="仿宋" w:eastAsia="FangSong_GB2312"/>
          <w:sz w:val="32"/>
          <w:szCs w:val="32"/>
        </w:rPr>
        <w:t>—</w:t>
      </w:r>
      <w:r>
        <w:rPr>
          <w:rFonts w:hint="eastAsia" w:ascii="FangSong_GB2312" w:hAnsi="仿宋" w:eastAsia="FangSong_GB2312"/>
          <w:sz w:val="32"/>
          <w:szCs w:val="32"/>
        </w:rPr>
        <w:t>市消保委收集证据</w:t>
      </w:r>
      <w:r>
        <w:rPr>
          <w:rFonts w:ascii="FangSong_GB2312" w:hAnsi="仿宋" w:eastAsia="FangSong_GB2312"/>
          <w:sz w:val="32"/>
          <w:szCs w:val="32"/>
        </w:rPr>
        <w:t>—</w:t>
      </w:r>
      <w:r>
        <w:rPr>
          <w:rFonts w:hint="eastAsia" w:ascii="FangSong_GB2312" w:hAnsi="仿宋" w:eastAsia="FangSong_GB2312"/>
          <w:sz w:val="32"/>
          <w:szCs w:val="32"/>
        </w:rPr>
        <w:t>专家论证</w:t>
      </w:r>
      <w:r>
        <w:rPr>
          <w:rFonts w:ascii="FangSong_GB2312" w:hAnsi="仿宋" w:eastAsia="FangSong_GB2312"/>
          <w:sz w:val="32"/>
          <w:szCs w:val="32"/>
        </w:rPr>
        <w:t>—</w:t>
      </w:r>
      <w:r>
        <w:rPr>
          <w:rFonts w:hint="eastAsia" w:ascii="FangSong_GB2312" w:hAnsi="仿宋" w:eastAsia="FangSong_GB2312"/>
          <w:sz w:val="32"/>
          <w:szCs w:val="32"/>
        </w:rPr>
        <w:t>支持诉讼。</w:t>
      </w:r>
    </w:p>
    <w:p>
      <w:pPr>
        <w:spacing w:line="560" w:lineRule="exact"/>
        <w:ind w:left="31680" w:leftChars="267" w:firstLine="31680" w:firstLineChars="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办理时限</w:t>
      </w:r>
    </w:p>
    <w:p>
      <w:pPr>
        <w:spacing w:line="560" w:lineRule="exact"/>
        <w:ind w:firstLine="31680" w:firstLineChars="221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无</w:t>
      </w:r>
    </w:p>
    <w:p>
      <w:pPr>
        <w:spacing w:line="560" w:lineRule="exact"/>
        <w:ind w:left="31680" w:leftChars="267" w:firstLine="31680" w:firstLineChars="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收费依据和标准</w:t>
      </w:r>
    </w:p>
    <w:p>
      <w:pPr>
        <w:spacing w:line="560" w:lineRule="exact"/>
        <w:ind w:left="31680" w:leftChars="267" w:firstLine="31680" w:firstLineChars="50"/>
        <w:rPr>
          <w:rFonts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</w:rPr>
        <w:t>免费。</w:t>
      </w:r>
    </w:p>
    <w:p>
      <w:pPr>
        <w:spacing w:line="560" w:lineRule="exact"/>
        <w:ind w:left="31680" w:leftChars="267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九、咨询方式</w:t>
      </w:r>
    </w:p>
    <w:p>
      <w:pPr>
        <w:widowControl/>
        <w:spacing w:line="560" w:lineRule="exact"/>
        <w:jc w:val="left"/>
        <w:rPr>
          <w:rFonts w:ascii="FangSong_GB2312" w:hAnsi="仿宋" w:eastAsia="FangSong_GB2312" w:cs="宋体"/>
          <w:kern w:val="0"/>
          <w:sz w:val="32"/>
          <w:szCs w:val="32"/>
        </w:rPr>
      </w:pPr>
      <w:r>
        <w:rPr>
          <w:rFonts w:hint="eastAsia" w:ascii="FangSong_GB2312" w:hAnsi="仿宋" w:eastAsia="FangSong_GB2312" w:cs="宋体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FangSong_GB2312" w:hAnsi="仿宋" w:eastAsia="FangSong_GB2312" w:cs="宋体"/>
          <w:kern w:val="0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 w:cs="宋体"/>
          <w:kern w:val="0"/>
          <w:sz w:val="32"/>
          <w:szCs w:val="32"/>
        </w:rPr>
        <w:t>县消费者协会秘书处</w:t>
      </w:r>
    </w:p>
    <w:p>
      <w:pPr>
        <w:pStyle w:val="12"/>
        <w:spacing w:line="560" w:lineRule="exact"/>
        <w:ind w:firstLine="567" w:firstLineChars="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电话：</w:t>
      </w:r>
      <w:r>
        <w:rPr>
          <w:rFonts w:ascii="FangSong_GB2312" w:hAnsi="仿宋" w:eastAsia="FangSong_GB2312"/>
          <w:sz w:val="32"/>
          <w:szCs w:val="32"/>
        </w:rPr>
        <w:t>0552—</w:t>
      </w:r>
      <w:r>
        <w:rPr>
          <w:rFonts w:hint="eastAsia" w:ascii="FangSong_GB2312" w:hAnsi="仿宋" w:eastAsia="FangSong_GB2312"/>
          <w:sz w:val="32"/>
          <w:szCs w:val="32"/>
        </w:rPr>
        <w:t>8855935</w:t>
      </w:r>
      <w:r>
        <w:rPr>
          <w:rFonts w:ascii="FangSong_GB2312" w:hAnsi="仿宋" w:eastAsia="FangSong_GB2312"/>
          <w:sz w:val="32"/>
          <w:szCs w:val="32"/>
        </w:rPr>
        <w:t xml:space="preserve">  </w:t>
      </w:r>
      <w:r>
        <w:rPr>
          <w:rFonts w:hint="eastAsia" w:ascii="FangSong_GB2312" w:hAnsi="仿宋" w:eastAsia="FangSong_GB2312"/>
          <w:sz w:val="32"/>
          <w:szCs w:val="32"/>
        </w:rPr>
        <w:t>网址：</w:t>
      </w:r>
      <w:r>
        <w:fldChar w:fldCharType="begin"/>
      </w:r>
      <w:r>
        <w:instrText xml:space="preserve"> HYPERLINK "http://www.ah315.cn" </w:instrText>
      </w:r>
      <w:r>
        <w:fldChar w:fldCharType="separate"/>
      </w:r>
      <w:r>
        <w:rPr>
          <w:rStyle w:val="9"/>
          <w:rFonts w:ascii="FangSong_GB2312" w:hAnsi="仿宋" w:eastAsia="FangSong_GB2312"/>
          <w:color w:val="auto"/>
          <w:sz w:val="32"/>
          <w:szCs w:val="32"/>
          <w:u w:val="none"/>
        </w:rPr>
        <w:t>www.ah315.cn</w:t>
      </w:r>
      <w:r>
        <w:rPr>
          <w:rStyle w:val="9"/>
          <w:rFonts w:ascii="FangSong_GB2312" w:hAnsi="仿宋" w:eastAsia="FangSong_GB2312"/>
          <w:color w:val="auto"/>
          <w:sz w:val="32"/>
          <w:szCs w:val="32"/>
          <w:u w:val="none"/>
        </w:rPr>
        <w:fldChar w:fldCharType="end"/>
      </w:r>
    </w:p>
    <w:p>
      <w:pPr>
        <w:pStyle w:val="12"/>
        <w:spacing w:line="560" w:lineRule="exact"/>
        <w:ind w:firstLine="567" w:firstLineChars="0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方正小标宋简体" w:hAnsi="宋体" w:eastAsia="方正小标宋简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6B91"/>
    <w:rsid w:val="00010600"/>
    <w:rsid w:val="00071994"/>
    <w:rsid w:val="00073BC8"/>
    <w:rsid w:val="00093F08"/>
    <w:rsid w:val="000A14E2"/>
    <w:rsid w:val="000B7AB6"/>
    <w:rsid w:val="000C3713"/>
    <w:rsid w:val="000E6756"/>
    <w:rsid w:val="0010238B"/>
    <w:rsid w:val="00106C38"/>
    <w:rsid w:val="0010775A"/>
    <w:rsid w:val="00113CA0"/>
    <w:rsid w:val="00114F6A"/>
    <w:rsid w:val="0012393C"/>
    <w:rsid w:val="00165087"/>
    <w:rsid w:val="0017062D"/>
    <w:rsid w:val="00190E34"/>
    <w:rsid w:val="001C02D7"/>
    <w:rsid w:val="001C0B98"/>
    <w:rsid w:val="001C3348"/>
    <w:rsid w:val="00203702"/>
    <w:rsid w:val="00207EBF"/>
    <w:rsid w:val="00217EA9"/>
    <w:rsid w:val="00235D0B"/>
    <w:rsid w:val="00235DB9"/>
    <w:rsid w:val="00260252"/>
    <w:rsid w:val="002767F7"/>
    <w:rsid w:val="00281C8B"/>
    <w:rsid w:val="002A24B8"/>
    <w:rsid w:val="002B3327"/>
    <w:rsid w:val="002B3CB9"/>
    <w:rsid w:val="002F0DD3"/>
    <w:rsid w:val="003405D0"/>
    <w:rsid w:val="00343777"/>
    <w:rsid w:val="0037369E"/>
    <w:rsid w:val="003835F9"/>
    <w:rsid w:val="003959D0"/>
    <w:rsid w:val="003A2DC5"/>
    <w:rsid w:val="003B546F"/>
    <w:rsid w:val="003C3269"/>
    <w:rsid w:val="003D420F"/>
    <w:rsid w:val="003E5FC5"/>
    <w:rsid w:val="003F2BB2"/>
    <w:rsid w:val="00400C81"/>
    <w:rsid w:val="004107CC"/>
    <w:rsid w:val="00412E88"/>
    <w:rsid w:val="00426EC2"/>
    <w:rsid w:val="004378CD"/>
    <w:rsid w:val="004932B1"/>
    <w:rsid w:val="004A5449"/>
    <w:rsid w:val="004D5754"/>
    <w:rsid w:val="00504FD3"/>
    <w:rsid w:val="00527912"/>
    <w:rsid w:val="00540B1D"/>
    <w:rsid w:val="00567412"/>
    <w:rsid w:val="005814A6"/>
    <w:rsid w:val="0059338D"/>
    <w:rsid w:val="005D317F"/>
    <w:rsid w:val="005D39E9"/>
    <w:rsid w:val="005D7752"/>
    <w:rsid w:val="005F179D"/>
    <w:rsid w:val="00612F65"/>
    <w:rsid w:val="00621B0B"/>
    <w:rsid w:val="006221A9"/>
    <w:rsid w:val="0063238A"/>
    <w:rsid w:val="00641281"/>
    <w:rsid w:val="00680F18"/>
    <w:rsid w:val="006A0661"/>
    <w:rsid w:val="006C23B5"/>
    <w:rsid w:val="006C2B8B"/>
    <w:rsid w:val="006D64DF"/>
    <w:rsid w:val="006E026C"/>
    <w:rsid w:val="006E32AA"/>
    <w:rsid w:val="007009CE"/>
    <w:rsid w:val="00703A10"/>
    <w:rsid w:val="00711ECE"/>
    <w:rsid w:val="00713E72"/>
    <w:rsid w:val="00746C99"/>
    <w:rsid w:val="007C73EE"/>
    <w:rsid w:val="00817F6E"/>
    <w:rsid w:val="00827C52"/>
    <w:rsid w:val="00844F02"/>
    <w:rsid w:val="00875718"/>
    <w:rsid w:val="00896A8F"/>
    <w:rsid w:val="008A4F53"/>
    <w:rsid w:val="008B0EF7"/>
    <w:rsid w:val="008C2A2F"/>
    <w:rsid w:val="008F07DC"/>
    <w:rsid w:val="008F0D20"/>
    <w:rsid w:val="008F2BBF"/>
    <w:rsid w:val="008F492D"/>
    <w:rsid w:val="0090437F"/>
    <w:rsid w:val="00923AC2"/>
    <w:rsid w:val="00981666"/>
    <w:rsid w:val="00997B0C"/>
    <w:rsid w:val="009A0B20"/>
    <w:rsid w:val="009A5815"/>
    <w:rsid w:val="009A79A9"/>
    <w:rsid w:val="009C1D14"/>
    <w:rsid w:val="009D4486"/>
    <w:rsid w:val="009D4C63"/>
    <w:rsid w:val="009E72EB"/>
    <w:rsid w:val="00A00C44"/>
    <w:rsid w:val="00A05E4B"/>
    <w:rsid w:val="00A24CFE"/>
    <w:rsid w:val="00A303A1"/>
    <w:rsid w:val="00A55E40"/>
    <w:rsid w:val="00A81BC3"/>
    <w:rsid w:val="00AA6B91"/>
    <w:rsid w:val="00AB1FD5"/>
    <w:rsid w:val="00AB6183"/>
    <w:rsid w:val="00B01F6A"/>
    <w:rsid w:val="00BE1B8A"/>
    <w:rsid w:val="00C77256"/>
    <w:rsid w:val="00C93B3D"/>
    <w:rsid w:val="00D01CEF"/>
    <w:rsid w:val="00D37706"/>
    <w:rsid w:val="00D416B1"/>
    <w:rsid w:val="00D640E1"/>
    <w:rsid w:val="00D75DE2"/>
    <w:rsid w:val="00D86595"/>
    <w:rsid w:val="00DE5DC1"/>
    <w:rsid w:val="00DF3835"/>
    <w:rsid w:val="00E073A4"/>
    <w:rsid w:val="00E72681"/>
    <w:rsid w:val="00E76DFF"/>
    <w:rsid w:val="00E87F71"/>
    <w:rsid w:val="00E92600"/>
    <w:rsid w:val="00EA0AEF"/>
    <w:rsid w:val="00EC497E"/>
    <w:rsid w:val="00ED3E94"/>
    <w:rsid w:val="00F144A7"/>
    <w:rsid w:val="00F40D30"/>
    <w:rsid w:val="00F8529B"/>
    <w:rsid w:val="00F96131"/>
    <w:rsid w:val="00FB1F24"/>
    <w:rsid w:val="00FC10CE"/>
    <w:rsid w:val="00FC639B"/>
    <w:rsid w:val="00FD4BF7"/>
    <w:rsid w:val="00FE705C"/>
    <w:rsid w:val="00FF5CBC"/>
    <w:rsid w:val="08B3520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99"/>
    <w:pPr>
      <w:spacing w:line="440" w:lineRule="exact"/>
      <w:ind w:firstLine="560" w:firstLineChars="200"/>
    </w:pPr>
    <w:rPr>
      <w:rFonts w:ascii="FangSong_GB2312" w:hAnsi="Times New Roman" w:eastAsia="FangSong_GB2312"/>
      <w:sz w:val="28"/>
      <w:szCs w:val="28"/>
    </w:rPr>
  </w:style>
  <w:style w:type="paragraph" w:styleId="3">
    <w:name w:val="Plain Text"/>
    <w:basedOn w:val="1"/>
    <w:link w:val="13"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Hyperlink"/>
    <w:basedOn w:val="8"/>
    <w:qFormat/>
    <w:uiPriority w:val="99"/>
    <w:rPr>
      <w:rFonts w:cs="Times New Roman"/>
      <w:color w:val="0000FF"/>
      <w:u w:val="single"/>
    </w:rPr>
  </w:style>
  <w:style w:type="table" w:styleId="11">
    <w:name w:val="Table Grid"/>
    <w:basedOn w:val="10"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Plain Text Char"/>
    <w:basedOn w:val="8"/>
    <w:link w:val="3"/>
    <w:qFormat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14">
    <w:name w:val="Body Text Indent Char"/>
    <w:basedOn w:val="8"/>
    <w:link w:val="2"/>
    <w:qFormat/>
    <w:locked/>
    <w:uiPriority w:val="99"/>
    <w:rPr>
      <w:rFonts w:ascii="FangSong_GB2312" w:hAnsi="Times New Roman" w:eastAsia="FangSong_GB2312" w:cs="Times New Roman"/>
      <w:sz w:val="28"/>
      <w:szCs w:val="28"/>
    </w:rPr>
  </w:style>
  <w:style w:type="character" w:customStyle="1" w:styleId="15">
    <w:name w:val="Header Char"/>
    <w:basedOn w:val="8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Footer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Balloon Text Char"/>
    <w:basedOn w:val="8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2</Pages>
  <Words>58</Words>
  <Characters>335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2016-08-11T02:26:00Z</dcterms:created>
  <dc:creator>User</dc:creator>
  <cp:lastModifiedBy>Administrator</cp:lastModifiedBy>
  <cp:lastPrinted>2016-09-03T02:25:00Z</cp:lastPrinted>
  <dcterms:modified xsi:type="dcterms:W3CDTF">2016-11-04T02:27:23Z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